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4</w:t>
      </w:r>
      <w:r>
        <w:rPr>
          <w:b/>
          <w:bCs/>
        </w:rPr>
        <w:t>/2025</w:t>
      </w:r>
    </w:p>
    <w:p>
      <w:pPr>
        <w:pStyle w:val="NormalWeb"/>
        <w:spacing w:before="280" w:after="280"/>
        <w:rPr/>
      </w:pPr>
      <w:r>
        <w:rPr/>
        <w:t xml:space="preserve">Σύμφωνα με τα άρθρα 80 και 82 του Ν.3852/2010 και την αριθμ.94/26-01-2024 εγκύκλιο του ΥΠ.ΕΣ. και κατόπιν απόφασης του Προέδρου που ελήφθη την </w:t>
      </w:r>
      <w:r>
        <w:rPr/>
        <w:t>2</w:t>
      </w:r>
      <w:r>
        <w:rPr/>
        <w:t xml:space="preserve">2 </w:t>
      </w:r>
      <w:r>
        <w:rPr/>
        <w:t>Σεπτεμβρ</w:t>
      </w:r>
      <w:r>
        <w:rPr/>
        <w:t>ίου 2025, επί του θέματος: “</w:t>
      </w:r>
      <w:r>
        <w:rPr>
          <w:b/>
          <w:bCs/>
        </w:rPr>
        <w:t>χωροθέτηση χώρου υγειονομικής ταφής ζώων</w:t>
      </w:r>
      <w:r>
        <w:rPr/>
        <w:t>” , αποφάσισε: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  <w:t>Τη</w:t>
      </w:r>
      <w:r>
        <w:rPr>
          <w:b/>
          <w:bCs/>
        </w:rPr>
        <w:t xml:space="preserve"> χωροθέτηση χώρου υγειονομικής ταφής ζώων της Δημοτικής Κοινότητας Λουτρού, στην περιοχή "Μετερίζι", σε ακαλλιέργητη έκταση (τσαΐρι).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LibreOffice/7.5.6.2$Windows_x86 LibreOffice_project/f654817fb68d6d4600d7d2f6b647e47729f55f15</Application>
  <AppVersion>15.0000</AppVersion>
  <Pages>1</Pages>
  <Words>104</Words>
  <Characters>645</Characters>
  <CharactersWithSpaces>848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2025-06-13T09:22:58Z</cp:lastPrinted>
  <dcterms:modified xsi:type="dcterms:W3CDTF">2025-09-22T10:24:47Z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